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94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94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MANLEY MARK 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1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ALLIANCEBERNSTEIN</w:t>
            </w:r>
          </w:p>
        </w:tc>
        <w:tc>
          <w:tcPr>
            <w:tcW w:w="13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501 COMMERCE STREET</w:t>
            </w:r>
          </w:p>
        </w:tc>
        <w:tc>
          <w:tcPr>
            <w:tcW w:w="13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12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1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640" w:type="dxa"/>
            <w:vAlign w:val="bottom"/>
            <w:tcBorders>
              <w:bottom w:val="single" w:sz="8" w:color="0000EE"/>
            </w:tcBorders>
            <w:gridSpan w:val="2"/>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ALLIANCEBERNSTEIN HOLDING L.P.</w:t>
              </w:r>
            </w:hyperlink>
          </w:p>
        </w:tc>
        <w:tc>
          <w:tcPr>
            <w:tcW w:w="10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AB</w:t>
            </w:r>
            <w:r>
              <w:rPr>
                <w:rFonts w:ascii="Times New Roman" w:cs="Times New Roman" w:eastAsia="Times New Roman" w:hAnsi="Times New Roman"/>
                <w:sz w:val="21"/>
                <w:szCs w:val="21"/>
                <w:color w:val="auto"/>
              </w:rPr>
              <w:t xml:space="preserve"> ]</w:t>
            </w: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7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440"/>
              <w:spacing w:after="0" w:line="185" w:lineRule="exact"/>
              <w:rPr>
                <w:sz w:val="20"/>
                <w:szCs w:val="20"/>
                <w:color w:val="auto"/>
              </w:rPr>
            </w:pPr>
            <w:r>
              <w:rPr>
                <w:rFonts w:ascii="Times New Roman" w:cs="Times New Roman" w:eastAsia="Times New Roman" w:hAnsi="Times New Roman"/>
                <w:sz w:val="17"/>
                <w:szCs w:val="17"/>
                <w:color w:val="0000FF"/>
              </w:rPr>
              <w:t>General Counsel &amp; Corp Sec</w:t>
            </w: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12/10/2025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rabbi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under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AB Holding Units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18"/>
                <w:szCs w:val="18"/>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12/10/2025</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11,068</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41.11</w:t>
            </w:r>
            <w:r>
              <w:rPr>
                <w:rFonts w:ascii="Times New Roman" w:cs="Times New Roman" w:eastAsia="Times New Roman" w:hAnsi="Times New Roman"/>
                <w:sz w:val="22"/>
                <w:szCs w:val="22"/>
                <w:color w:val="008000"/>
                <w:vertAlign w:val="superscript"/>
              </w:rPr>
              <w:t>(3)</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26,298</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employee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incentive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comp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award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program</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representing assignments of beneficial ownership of limited partnership interests in AllianceBernstein Holding L.P. ("AB Holding Units").</w:t>
      </w:r>
    </w:p>
    <w:p>
      <w:pPr>
        <w:spacing w:after="0" w:line="50" w:lineRule="exact"/>
        <w:rPr>
          <w:rFonts w:ascii="Times New Roman" w:cs="Times New Roman" w:eastAsia="Times New Roman" w:hAnsi="Times New Roman"/>
          <w:sz w:val="13"/>
          <w:szCs w:val="13"/>
          <w:color w:val="008000"/>
        </w:rPr>
      </w:pPr>
    </w:p>
    <w:p>
      <w:pPr>
        <w:ind w:left="40" w:right="3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Person's 2025 long-term incentive compensation award, which was approved by the Compensation and Workplace Practices Committee of the Board of Directors as of December 10, 2025, was made in the form of AB Holding Units. Reporting Person therefore may be deemed to have acquired 11,068 AB Holding Units. These AB Holding Units are held in a rabbi trust under AllianceBernstein's incentive compensation award program until they vest and are delivered to the Reporting Person. The award vests, subject to various agreements and covenants set forth in the applicable award agreement, in equal annual increments on each of December 1, 2026, 2027 and 2028.</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closing price of an AB Holding Unit (NYSE: AB) on the date as of which the award was approved and valued (December 10,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R. Manley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12/12/2025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3231" TargetMode="External"/><Relationship Id="rId14" Type="http://schemas.openxmlformats.org/officeDocument/2006/relationships/hyperlink" Target="http://www.sec.gov/cgi-bin/browse-edgar?action=getcompany&amp;CIK=0000825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2025-12-12T15:16:29Z</dcterms:created>
  <dcterms:modified xsi:type="dcterms:W3CDTF">2025-12-12T15:16:29Z</dcterms:modified>
</cp:coreProperties>
</file>