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1941202.xml.htm"/>
      <w:bookmarkStart w:id="1" w:name="kswkform4_17619412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Equitable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ALLIANCEBERNSTEIN L.P.</w:t>
              </w:r>
            </w:hyperlink>
            <w:r>
              <w:rPr/>
              <w:t xml:space="preserve"> [ </w:t>
            </w:r>
            <w:r>
              <w:rPr>
                <w:rFonts w:ascii="Times;serif" w:hAnsi="Times;serif"/>
                <w:color w:val="0000FF"/>
                <w:sz w:val="24"/>
                <w:shd w:fill="FFFFFF" w:val="clear"/>
              </w:rPr>
              <w:t>NONE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9"/>
        <w:gridCol w:w="900"/>
        <w:gridCol w:w="772"/>
        <w:gridCol w:w="597"/>
        <w:gridCol w:w="336"/>
        <w:gridCol w:w="944"/>
        <w:gridCol w:w="420"/>
        <w:gridCol w:w="923"/>
        <w:gridCol w:w="1327"/>
        <w:gridCol w:w="95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Units</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(2)</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38.8097</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81,455,154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Units</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(4)</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38.8097</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81,470,154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Units</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(5)</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38.8097</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81,520,154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Units</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75,851,289</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(6)</w:t>
            </w:r>
            <w:r>
              <w:rPr/>
              <w:t xml:space="preserve"> </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affiliate</w:t>
            </w:r>
          </w:p>
        </w:tc>
      </w:tr>
      <w:tr>
        <w:trPr/>
        <w:tc>
          <w:tcPr>
            <w:tcW w:w="19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Units</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41,934,582</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(6)</w:t>
            </w:r>
            <w:r>
              <w:rPr/>
              <w:t xml:space="preserve"> </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additional affiliate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Units Representing Assignments of Beneficial Ownership of Limited Partnership Interests ("AB Units") in AllianceBernstein L.P. ("AB").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30, 2025, Equitable Holdings Inc. ("EQH") purchased 10,000 AB Units in a privately-negotiated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Prior to the transactions contemplated in this Form 4, as of October 29, 2025, the Reporting Person beneficially owned directly 81,445,154 AB Units. For more information on the Reporting Person and its direct holdings of AB Units, see its prior Form 4 filings with respect to AB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30, 2025, EQH purchased 15,000 AB Units in a privately-negotiated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30, 2025, EQH purchased 50,000 AB Units in a privately-negotiated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Prior to the transactions contemplated in this Form 4, as of October 29, 2025, the Reporting Person's affiliates beneficially owned AB Units as follows: Alpha Units Holdings, LLC beneficially owned directly 75,851,289 AB Units, and Alpha Units Holding II, LLC beneficially owned directly 41,934,582 AB Units. For more information on the Reporting Person's affiliates' holdings of AB Units, see their separate Form 4 filings with respect to AB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Affiliate of holder of general partnership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Ralph Petruzzo, Deputy General Counsel, Equitable Holdings,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rpetruzzoeqhcoi.htm"/>
      <w:bookmarkStart w:id="3" w:name="ksrpetruzzoeqhcoi"/>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EQUITABLE HOLDINGS, INC. ASSISTANT SECRETARY'S CERTIFICATE I, Christine Medy, as Assistant Secretary of EQUITABLE HOLDINGS, INC. (the "Corporation"), a corporation organized and existing under the laws of the State of Delaware, do hereby certify that the following is a true, correct and complete copy of Sections 4.01, 4.02 and 8.03 of the By-laws of the Corporation as now in full force and effect: “Section 4.01. Officers. The Board shall elect a Chief Executive Officer and President (which offices shall be held by the same person) and a Secretary as officers of the Corporation. The Board may also elect a Treasurer, one or more Vice Presidents, Assistant Secretaries and Assistant Treasurers, and such other officers and agents as the Board may determine (including a Chief Financial Officer).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No officer need be a director of the Corporation.” “Section 4.02. Election. The officers of the Corporation elected by the Board shall serve at the pleasure of the Board. Officers and agents appointed pursuant to delegation authority as provided in Section 4.01 (or, in the case of agents, as provided in Section 4.06) shall hold their offices for such terms as may be determined from time to time by the appointing officer. Each officer shall hold office until his or her successor has been elected or appointed and qualified, or until his or her earlier death, resignation or removal.” “Section 8.03. Execution of Instruments.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and such execution or signature shall be binding upon the Corporation. Any such authorization must be in writing or by electronic transmission and may be general or limited to specific contracts or instruments.”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And I further certify that (i) Ralph Petruzzo is the duly elected, qualified and acting Deputy General Counsel and Signatory Officer of the Corporation and (ii) is authorized to execute documents on behalf of the Corporation as outlined above. IN WITNESS WHEREOF, I have hereunto affixed my signature and the Seal of the Corporation this 30th day of October 2025. Assistant Secretary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3986" TargetMode="External"/><Relationship Id="rId5" Type="http://schemas.openxmlformats.org/officeDocument/2006/relationships/hyperlink" Target="http://www.sec.gov/cgi-bin/browse-edgar?action=getcompany&amp;CIK=0001109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1220</Words>
  <Characters>6572</Characters>
  <CharactersWithSpaces>7720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rpetruzzoeqhcoi</dc:title>
</cp:coreProperties>
</file>